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DBD" w:rsidRDefault="00346DBD">
      <w:pPr>
        <w:spacing w:line="360" w:lineRule="auto"/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绿色建筑与建筑节能绿色创新设计竞赛</w:t>
      </w:r>
    </w:p>
    <w:p w:rsidR="00346DBD" w:rsidRDefault="00346DBD" w:rsidP="00711A8F">
      <w:pPr>
        <w:pStyle w:val="a5"/>
        <w:numPr>
          <w:ilvl w:val="0"/>
          <w:numId w:val="1"/>
        </w:numPr>
        <w:spacing w:beforeLines="50" w:before="156" w:afterLines="50" w:after="156" w:line="360" w:lineRule="auto"/>
        <w:ind w:firstLineChars="0" w:firstLine="0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竞赛内容</w:t>
      </w:r>
    </w:p>
    <w:p w:rsidR="00346DBD" w:rsidRPr="00B47149" w:rsidRDefault="00346DBD" w:rsidP="00711A8F">
      <w:pPr>
        <w:pStyle w:val="a5"/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B47149">
        <w:rPr>
          <w:rFonts w:ascii="Times New Roman" w:eastAsia="仿宋" w:hAnsi="仿宋" w:cs="仿宋" w:hint="eastAsia"/>
          <w:sz w:val="24"/>
          <w:szCs w:val="24"/>
        </w:rPr>
        <w:t>题目：</w:t>
      </w:r>
      <w:r w:rsidRPr="00B47149">
        <w:rPr>
          <w:rFonts w:ascii="Times New Roman" w:eastAsia="仿宋" w:hAnsi="仿宋" w:cs="仿宋" w:hint="eastAsia"/>
          <w:b/>
          <w:bCs/>
          <w:sz w:val="24"/>
          <w:szCs w:val="24"/>
        </w:rPr>
        <w:t>绿色建筑与建筑节能创新设计竞赛</w:t>
      </w:r>
    </w:p>
    <w:p w:rsidR="00346DBD" w:rsidRPr="00B47149" w:rsidRDefault="00346DBD" w:rsidP="00711A8F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仿宋" w:cs="仿宋" w:hint="eastAsia"/>
          <w:sz w:val="24"/>
          <w:szCs w:val="24"/>
        </w:rPr>
        <w:t>本次竞赛</w:t>
      </w:r>
      <w:r w:rsidRPr="00B47149">
        <w:rPr>
          <w:rFonts w:ascii="Times New Roman" w:eastAsia="仿宋" w:hAnsi="仿宋" w:cs="仿宋" w:hint="eastAsia"/>
          <w:sz w:val="24"/>
          <w:szCs w:val="24"/>
        </w:rPr>
        <w:t>以</w:t>
      </w:r>
      <w:r w:rsidRPr="00B47149">
        <w:rPr>
          <w:rFonts w:ascii="宋体" w:hAnsi="宋体"/>
          <w:sz w:val="24"/>
          <w:szCs w:val="24"/>
        </w:rPr>
        <w:t>“</w:t>
      </w:r>
      <w:r w:rsidRPr="00B47149">
        <w:rPr>
          <w:rFonts w:ascii="Times New Roman" w:eastAsia="仿宋" w:hAnsi="仿宋" w:cs="仿宋" w:hint="eastAsia"/>
          <w:b/>
          <w:bCs/>
          <w:sz w:val="24"/>
          <w:szCs w:val="24"/>
        </w:rPr>
        <w:t>绿色、节能、环保、可持续、健康</w:t>
      </w:r>
      <w:r w:rsidRPr="00B47149">
        <w:rPr>
          <w:rFonts w:ascii="宋体" w:hAnsi="宋体"/>
          <w:sz w:val="24"/>
          <w:szCs w:val="24"/>
        </w:rPr>
        <w:t>”</w:t>
      </w:r>
      <w:r w:rsidRPr="00B47149">
        <w:rPr>
          <w:rFonts w:ascii="Times New Roman" w:eastAsia="仿宋" w:hAnsi="仿宋" w:cs="仿宋" w:hint="eastAsia"/>
          <w:sz w:val="24"/>
          <w:szCs w:val="24"/>
        </w:rPr>
        <w:t>为设计理念，对建筑（包括居住建筑、公共建筑、工业建筑）中的绿色建筑技术及节能技术展开创新性设计。</w:t>
      </w:r>
      <w:r w:rsidRPr="00B47149">
        <w:rPr>
          <w:rFonts w:ascii="Times New Roman" w:eastAsia="仿宋" w:hAnsi="Times New Roman" w:cs="仿宋" w:hint="eastAsia"/>
          <w:sz w:val="24"/>
          <w:szCs w:val="24"/>
        </w:rPr>
        <w:t>竞赛以建筑（包括民用建筑和工业建筑）为对象，对其设计、施工和运行维护管理中的绿色建筑技术、建筑节能技术、建筑节能水技术、雨水循环利用技术、海绵城市技术、智能控制技术、垃圾处理技术、建筑材料回收利用技术、新型环保建筑材料技术、绿色结构技术、高效能源利用技术</w:t>
      </w:r>
      <w:r>
        <w:rPr>
          <w:rFonts w:ascii="Times New Roman" w:eastAsia="仿宋" w:hAnsi="Times New Roman" w:cs="仿宋" w:hint="eastAsia"/>
          <w:sz w:val="24"/>
          <w:szCs w:val="24"/>
        </w:rPr>
        <w:t>、太阳能利用</w:t>
      </w:r>
      <w:r w:rsidRPr="00B47149">
        <w:rPr>
          <w:rFonts w:ascii="Times New Roman" w:eastAsia="仿宋" w:hAnsi="Times New Roman" w:cs="仿宋" w:hint="eastAsia"/>
          <w:sz w:val="24"/>
          <w:szCs w:val="24"/>
        </w:rPr>
        <w:t>等在</w:t>
      </w:r>
      <w:r>
        <w:rPr>
          <w:rFonts w:ascii="Times New Roman" w:eastAsia="仿宋" w:hAnsi="Times New Roman" w:cs="仿宋" w:hint="eastAsia"/>
          <w:sz w:val="24"/>
          <w:szCs w:val="24"/>
        </w:rPr>
        <w:t>建筑</w:t>
      </w:r>
      <w:r w:rsidRPr="00B47149">
        <w:rPr>
          <w:rFonts w:ascii="Times New Roman" w:eastAsia="仿宋" w:hAnsi="Times New Roman" w:cs="仿宋" w:hint="eastAsia"/>
          <w:sz w:val="24"/>
          <w:szCs w:val="24"/>
        </w:rPr>
        <w:t>工程中的创新性设计、创新装置的研制、创新性材料的应用、创新性系统的实施等展开竞赛。</w:t>
      </w:r>
    </w:p>
    <w:p w:rsidR="00346DBD" w:rsidRDefault="00346DBD" w:rsidP="00711A8F">
      <w:pPr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竞赛作品可分为设计类和</w:t>
      </w:r>
      <w:proofErr w:type="gramStart"/>
      <w:r>
        <w:rPr>
          <w:rFonts w:ascii="Times New Roman" w:eastAsia="仿宋" w:hAnsi="Times New Roman" w:cs="仿宋" w:hint="eastAsia"/>
          <w:sz w:val="24"/>
          <w:szCs w:val="24"/>
        </w:rPr>
        <w:t>装置类两大</w:t>
      </w:r>
      <w:proofErr w:type="gramEnd"/>
      <w:r>
        <w:rPr>
          <w:rFonts w:ascii="Times New Roman" w:eastAsia="仿宋" w:hAnsi="Times New Roman" w:cs="仿宋" w:hint="eastAsia"/>
          <w:sz w:val="24"/>
          <w:szCs w:val="24"/>
        </w:rPr>
        <w:t>类型</w:t>
      </w:r>
      <w:r w:rsidRPr="00B47149">
        <w:rPr>
          <w:rFonts w:ascii="Times New Roman" w:eastAsia="仿宋" w:hAnsi="Times New Roman" w:cs="仿宋" w:hint="eastAsia"/>
          <w:sz w:val="24"/>
          <w:szCs w:val="24"/>
        </w:rPr>
        <w:t>。</w:t>
      </w:r>
      <w:r>
        <w:rPr>
          <w:rFonts w:ascii="Times New Roman" w:eastAsia="仿宋" w:hAnsi="Times New Roman" w:cs="仿宋" w:hint="eastAsia"/>
          <w:sz w:val="24"/>
          <w:szCs w:val="24"/>
        </w:rPr>
        <w:t>竞赛作品的范围包括但不限于以下内容：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建筑围护结构节能技术（墙体、屋面、窗户、遮阳、通风等）；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建筑空调系统节能技术；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建筑通风系统节能技术；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建筑照明系统节能技术；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建筑其他能耗设备节能技术；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建筑及小区雨水循环利用技术；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建筑其他节能技术；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海绵城市应用技术；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建筑材料循环利用技术；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lastRenderedPageBreak/>
        <w:t>绿化屋面技术、蓄水屋面技术、太阳能冷却屋面技术；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太阳能利用光伏光热利用技术；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建筑设备智能控制技术；</w:t>
      </w:r>
    </w:p>
    <w:p w:rsidR="00346DBD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生态建筑应用技术；</w:t>
      </w:r>
    </w:p>
    <w:p w:rsidR="00346DBD" w:rsidRPr="00B47149" w:rsidRDefault="00346DBD" w:rsidP="00B47149">
      <w:pPr>
        <w:numPr>
          <w:ilvl w:val="0"/>
          <w:numId w:val="5"/>
        </w:numPr>
        <w:spacing w:line="360" w:lineRule="auto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cs="仿宋" w:hint="eastAsia"/>
          <w:sz w:val="24"/>
          <w:szCs w:val="24"/>
        </w:rPr>
        <w:t>绿色建筑应用技术。</w:t>
      </w:r>
    </w:p>
    <w:p w:rsidR="00346DBD" w:rsidRDefault="00346DBD" w:rsidP="00711A8F">
      <w:pPr>
        <w:pStyle w:val="a5"/>
        <w:numPr>
          <w:ilvl w:val="0"/>
          <w:numId w:val="1"/>
        </w:numPr>
        <w:spacing w:beforeLines="50" w:before="156" w:afterLines="50" w:after="156" w:line="360" w:lineRule="auto"/>
        <w:ind w:firstLineChars="0" w:firstLine="0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提交文件及须知</w:t>
      </w:r>
    </w:p>
    <w:p w:rsidR="00346DBD" w:rsidRPr="00D919BB" w:rsidRDefault="00346DBD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Times New Roman" w:eastAsia="仿宋" w:hAnsi="Times New Roman"/>
          <w:sz w:val="24"/>
          <w:szCs w:val="24"/>
        </w:rPr>
      </w:pPr>
      <w:r w:rsidRPr="00D919BB">
        <w:rPr>
          <w:rFonts w:ascii="Times New Roman" w:eastAsia="仿宋" w:hAnsi="仿宋" w:cs="仿宋" w:hint="eastAsia"/>
          <w:sz w:val="24"/>
          <w:szCs w:val="24"/>
        </w:rPr>
        <w:t>竞赛分预赛和决赛两阶段。</w:t>
      </w:r>
    </w:p>
    <w:p w:rsidR="00346DBD" w:rsidRPr="00D919BB" w:rsidRDefault="00346DBD" w:rsidP="00711A8F">
      <w:pPr>
        <w:pStyle w:val="a5"/>
        <w:numPr>
          <w:ilvl w:val="0"/>
          <w:numId w:val="4"/>
        </w:numPr>
        <w:spacing w:line="360" w:lineRule="auto"/>
        <w:ind w:left="0" w:firstLine="480"/>
        <w:rPr>
          <w:rFonts w:ascii="Times New Roman" w:eastAsia="仿宋" w:hAnsi="Times New Roman"/>
          <w:sz w:val="24"/>
          <w:szCs w:val="24"/>
        </w:rPr>
      </w:pPr>
      <w:r w:rsidRPr="00D919BB">
        <w:rPr>
          <w:rFonts w:ascii="Times New Roman" w:eastAsia="仿宋" w:hAnsi="仿宋" w:cs="仿宋" w:hint="eastAsia"/>
          <w:sz w:val="24"/>
          <w:szCs w:val="24"/>
        </w:rPr>
        <w:t>预赛作品要求提供作品的</w:t>
      </w:r>
      <w:r w:rsidRPr="00D919BB">
        <w:rPr>
          <w:rFonts w:ascii="Times New Roman" w:eastAsia="仿宋" w:hAnsi="Times New Roman" w:cs="Times New Roman"/>
          <w:sz w:val="24"/>
          <w:szCs w:val="24"/>
        </w:rPr>
        <w:t>A3</w:t>
      </w:r>
      <w:r>
        <w:rPr>
          <w:rFonts w:ascii="Times New Roman" w:eastAsia="仿宋" w:hAnsi="仿宋" w:cs="仿宋" w:hint="eastAsia"/>
          <w:sz w:val="24"/>
          <w:szCs w:val="24"/>
        </w:rPr>
        <w:t>设计或装置制作图纸</w:t>
      </w:r>
      <w:r w:rsidRPr="00D919BB">
        <w:rPr>
          <w:rFonts w:ascii="Times New Roman" w:eastAsia="仿宋" w:hAnsi="仿宋" w:cs="仿宋" w:hint="eastAsia"/>
          <w:sz w:val="24"/>
          <w:szCs w:val="24"/>
        </w:rPr>
        <w:t>电子版，包括完整的设计说明、计算说明和设计图，同时可以提供能反应作品的资料，如效果图和动画等。</w:t>
      </w:r>
    </w:p>
    <w:p w:rsidR="00346DBD" w:rsidRPr="00D919BB" w:rsidRDefault="00346DBD" w:rsidP="00711A8F">
      <w:pPr>
        <w:pStyle w:val="a5"/>
        <w:numPr>
          <w:ilvl w:val="0"/>
          <w:numId w:val="4"/>
        </w:numPr>
        <w:spacing w:line="360" w:lineRule="auto"/>
        <w:ind w:left="0" w:firstLine="480"/>
        <w:rPr>
          <w:rFonts w:ascii="Times New Roman" w:eastAsia="仿宋" w:hAnsi="Times New Roman"/>
          <w:sz w:val="24"/>
          <w:szCs w:val="24"/>
        </w:rPr>
      </w:pPr>
      <w:r w:rsidRPr="00D919BB">
        <w:rPr>
          <w:rFonts w:ascii="Times New Roman" w:eastAsia="仿宋" w:hAnsi="仿宋" w:cs="仿宋" w:hint="eastAsia"/>
          <w:sz w:val="24"/>
          <w:szCs w:val="24"/>
        </w:rPr>
        <w:t>决赛作品要求提供作品</w:t>
      </w:r>
      <w:r>
        <w:rPr>
          <w:rFonts w:ascii="Times New Roman" w:eastAsia="仿宋" w:hAnsi="仿宋" w:cs="仿宋" w:hint="eastAsia"/>
          <w:sz w:val="24"/>
          <w:szCs w:val="24"/>
        </w:rPr>
        <w:t>包括设计图纸、装置或装置模型，提供</w:t>
      </w:r>
      <w:r w:rsidRPr="00D919BB">
        <w:rPr>
          <w:rFonts w:ascii="Times New Roman" w:eastAsia="仿宋" w:hAnsi="Times New Roman" w:cs="Times New Roman"/>
          <w:sz w:val="24"/>
          <w:szCs w:val="24"/>
        </w:rPr>
        <w:t>A3</w:t>
      </w:r>
      <w:r w:rsidRPr="00D919BB">
        <w:rPr>
          <w:rFonts w:ascii="Times New Roman" w:eastAsia="仿宋" w:hAnsi="仿宋" w:cs="仿宋" w:hint="eastAsia"/>
          <w:sz w:val="24"/>
          <w:szCs w:val="24"/>
        </w:rPr>
        <w:t>本册纸质版，内容包括完整的设计说明、计算说明、设计图；并要求提供能反应作品的资料，包括效果图、动画、不多于</w:t>
      </w:r>
      <w:r w:rsidRPr="00D919BB">
        <w:rPr>
          <w:rFonts w:ascii="Times New Roman" w:eastAsia="仿宋" w:hAnsi="Times New Roman" w:cs="Times New Roman"/>
          <w:sz w:val="24"/>
          <w:szCs w:val="24"/>
        </w:rPr>
        <w:t>3</w:t>
      </w:r>
      <w:r w:rsidRPr="00D919BB">
        <w:rPr>
          <w:rFonts w:ascii="Times New Roman" w:eastAsia="仿宋" w:hAnsi="仿宋" w:cs="仿宋" w:hint="eastAsia"/>
          <w:sz w:val="24"/>
          <w:szCs w:val="24"/>
        </w:rPr>
        <w:t>张的</w:t>
      </w:r>
      <w:r w:rsidRPr="00D919BB">
        <w:rPr>
          <w:rFonts w:ascii="Times New Roman" w:eastAsia="仿宋" w:hAnsi="Times New Roman" w:cs="Times New Roman"/>
          <w:sz w:val="24"/>
          <w:szCs w:val="24"/>
        </w:rPr>
        <w:t>A1</w:t>
      </w:r>
      <w:r w:rsidRPr="00D919BB">
        <w:rPr>
          <w:rFonts w:ascii="Times New Roman" w:eastAsia="仿宋" w:hAnsi="仿宋" w:cs="仿宋" w:hint="eastAsia"/>
          <w:sz w:val="24"/>
          <w:szCs w:val="24"/>
        </w:rPr>
        <w:t>展板</w:t>
      </w:r>
      <w:r>
        <w:rPr>
          <w:rFonts w:ascii="Times New Roman" w:eastAsia="仿宋" w:hAnsi="仿宋" w:cs="仿宋" w:hint="eastAsia"/>
          <w:sz w:val="24"/>
          <w:szCs w:val="24"/>
        </w:rPr>
        <w:t>，以及提供作品说明的完整</w:t>
      </w:r>
      <w:r>
        <w:rPr>
          <w:rFonts w:ascii="Times New Roman" w:eastAsia="仿宋" w:hAnsi="仿宋" w:cs="Times New Roman"/>
          <w:sz w:val="24"/>
          <w:szCs w:val="24"/>
        </w:rPr>
        <w:t>PPT</w:t>
      </w:r>
      <w:r w:rsidRPr="00D919BB">
        <w:rPr>
          <w:rFonts w:ascii="Times New Roman" w:eastAsia="仿宋" w:hAnsi="仿宋" w:cs="仿宋" w:hint="eastAsia"/>
          <w:sz w:val="24"/>
          <w:szCs w:val="24"/>
        </w:rPr>
        <w:t>。</w:t>
      </w:r>
    </w:p>
    <w:p w:rsidR="00346DBD" w:rsidRDefault="00346DBD" w:rsidP="00711A8F">
      <w:pPr>
        <w:pStyle w:val="a5"/>
        <w:numPr>
          <w:ilvl w:val="0"/>
          <w:numId w:val="1"/>
        </w:numPr>
        <w:spacing w:beforeLines="50" w:before="156" w:afterLines="50" w:after="156" w:line="360" w:lineRule="auto"/>
        <w:ind w:firstLineChars="0" w:firstLine="0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报名、参加时间与方法</w:t>
      </w:r>
    </w:p>
    <w:p w:rsidR="00346DBD" w:rsidRDefault="00346DBD" w:rsidP="00711A8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全校在校本科生及研究生均可参见。要求以组队的形式报名。每支参赛队人数不限生。各参赛队伍填写报名</w:t>
      </w:r>
      <w:bookmarkStart w:id="0" w:name="_GoBack"/>
      <w:bookmarkEnd w:id="0"/>
      <w:r>
        <w:rPr>
          <w:rFonts w:ascii="仿宋" w:eastAsia="仿宋" w:hAnsi="仿宋" w:cs="仿宋" w:hint="eastAsia"/>
          <w:sz w:val="24"/>
          <w:szCs w:val="24"/>
        </w:rPr>
        <w:t>表</w:t>
      </w:r>
      <w:r w:rsidRPr="00047CBC">
        <w:rPr>
          <w:rFonts w:ascii="仿宋" w:eastAsia="仿宋" w:hAnsi="仿宋" w:cs="仿宋" w:hint="eastAsia"/>
          <w:sz w:val="24"/>
          <w:szCs w:val="24"/>
        </w:rPr>
        <w:t>（附件</w:t>
      </w:r>
      <w:r w:rsidR="00047CBC" w:rsidRPr="00047CBC">
        <w:rPr>
          <w:rFonts w:ascii="仿宋" w:eastAsia="仿宋" w:hAnsi="仿宋" w:cs="仿宋" w:hint="eastAsia"/>
          <w:sz w:val="24"/>
          <w:szCs w:val="24"/>
        </w:rPr>
        <w:t>10</w:t>
      </w:r>
      <w:r w:rsidRPr="00047CBC"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 w:hint="eastAsia"/>
          <w:sz w:val="24"/>
          <w:szCs w:val="24"/>
        </w:rPr>
        <w:t>，于</w:t>
      </w:r>
      <w:r>
        <w:rPr>
          <w:rFonts w:ascii="仿宋" w:eastAsia="仿宋" w:hAnsi="仿宋" w:cs="仿宋"/>
          <w:sz w:val="24"/>
          <w:szCs w:val="24"/>
        </w:rPr>
        <w:t>2018</w:t>
      </w:r>
      <w:r>
        <w:rPr>
          <w:rFonts w:ascii="仿宋" w:eastAsia="仿宋" w:hAnsi="仿宋" w:cs="仿宋" w:hint="eastAsia"/>
          <w:sz w:val="24"/>
          <w:szCs w:val="24"/>
        </w:rPr>
        <w:t>年</w:t>
      </w:r>
      <w:r w:rsidR="00711A8F"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月</w:t>
      </w:r>
      <w:r w:rsidR="00711A8F">
        <w:rPr>
          <w:rFonts w:ascii="仿宋" w:eastAsia="仿宋" w:hAnsi="仿宋" w:cs="仿宋" w:hint="eastAsia"/>
          <w:sz w:val="24"/>
          <w:szCs w:val="24"/>
        </w:rPr>
        <w:t>15</w:t>
      </w:r>
      <w:r>
        <w:rPr>
          <w:rFonts w:ascii="仿宋" w:eastAsia="仿宋" w:hAnsi="仿宋" w:cs="仿宋" w:hint="eastAsia"/>
          <w:sz w:val="24"/>
          <w:szCs w:val="24"/>
        </w:rPr>
        <w:t>日前将电子版发至工作委员会邮箱</w:t>
      </w:r>
      <w:r w:rsidR="005701A5" w:rsidRPr="005701A5">
        <w:rPr>
          <w:rFonts w:ascii="仿宋" w:eastAsia="仿宋" w:hAnsi="仿宋" w:cs="仿宋"/>
          <w:sz w:val="24"/>
          <w:szCs w:val="24"/>
        </w:rPr>
        <w:t>tmch2017@163.com</w:t>
      </w:r>
      <w:r>
        <w:rPr>
          <w:rFonts w:ascii="仿宋" w:eastAsia="仿宋" w:hAnsi="仿宋" w:cs="仿宋" w:hint="eastAsia"/>
          <w:sz w:val="24"/>
          <w:szCs w:val="24"/>
        </w:rPr>
        <w:t>。参赛队提交作品截止时间为</w:t>
      </w:r>
      <w:r>
        <w:rPr>
          <w:rFonts w:ascii="仿宋" w:eastAsia="仿宋" w:hAnsi="仿宋" w:cs="仿宋"/>
          <w:sz w:val="24"/>
          <w:szCs w:val="24"/>
        </w:rPr>
        <w:t>2018</w:t>
      </w:r>
      <w:r>
        <w:rPr>
          <w:rFonts w:ascii="仿宋" w:eastAsia="仿宋" w:hAnsi="仿宋" w:cs="仿宋" w:hint="eastAsia"/>
          <w:sz w:val="24"/>
          <w:szCs w:val="24"/>
        </w:rPr>
        <w:t>年</w:t>
      </w:r>
      <w:r>
        <w:rPr>
          <w:rFonts w:ascii="仿宋" w:eastAsia="仿宋" w:hAnsi="仿宋" w:cs="仿宋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月</w:t>
      </w:r>
      <w:r>
        <w:rPr>
          <w:rFonts w:ascii="仿宋" w:eastAsia="仿宋" w:hAnsi="仿宋" w:cs="仿宋"/>
          <w:sz w:val="24"/>
          <w:szCs w:val="24"/>
        </w:rPr>
        <w:t>13</w:t>
      </w:r>
      <w:r>
        <w:rPr>
          <w:rFonts w:ascii="仿宋" w:eastAsia="仿宋" w:hAnsi="仿宋" w:cs="仿宋" w:hint="eastAsia"/>
          <w:sz w:val="24"/>
          <w:szCs w:val="24"/>
        </w:rPr>
        <w:t>日。逾期不予受理。进入决赛的名单将于</w:t>
      </w:r>
      <w:r>
        <w:rPr>
          <w:rFonts w:ascii="仿宋" w:eastAsia="仿宋" w:hAnsi="仿宋" w:cs="仿宋"/>
          <w:sz w:val="24"/>
          <w:szCs w:val="24"/>
        </w:rPr>
        <w:t>2018</w:t>
      </w:r>
      <w:r>
        <w:rPr>
          <w:rFonts w:ascii="仿宋" w:eastAsia="仿宋" w:hAnsi="仿宋" w:cs="仿宋" w:hint="eastAsia"/>
          <w:sz w:val="24"/>
          <w:szCs w:val="24"/>
        </w:rPr>
        <w:t>年</w:t>
      </w:r>
      <w:r>
        <w:rPr>
          <w:rFonts w:ascii="仿宋" w:eastAsia="仿宋" w:hAnsi="仿宋" w:cs="仿宋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月底公布。</w:t>
      </w:r>
    </w:p>
    <w:p w:rsidR="00346DBD" w:rsidRDefault="00346DBD" w:rsidP="00711A8F">
      <w:pPr>
        <w:pStyle w:val="a5"/>
        <w:numPr>
          <w:ilvl w:val="0"/>
          <w:numId w:val="1"/>
        </w:numPr>
        <w:spacing w:beforeLines="50" w:before="156" w:afterLines="50" w:after="156" w:line="360" w:lineRule="auto"/>
        <w:ind w:firstLineChars="0" w:firstLine="0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评分标准</w:t>
      </w:r>
    </w:p>
    <w:p w:rsidR="00346DBD" w:rsidRDefault="00346DBD" w:rsidP="00711A8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竞赛作品奖从建筑理念、装置结构设计、节能减排、绿色环保等角度进行评</w:t>
      </w:r>
      <w:r>
        <w:rPr>
          <w:rFonts w:ascii="仿宋" w:eastAsia="仿宋" w:hAnsi="仿宋" w:cs="仿宋" w:hint="eastAsia"/>
          <w:sz w:val="24"/>
          <w:szCs w:val="24"/>
        </w:rPr>
        <w:lastRenderedPageBreak/>
        <w:t>价。</w:t>
      </w:r>
    </w:p>
    <w:p w:rsidR="00346DBD" w:rsidRDefault="00346DBD" w:rsidP="00711A8F">
      <w:pPr>
        <w:pStyle w:val="a5"/>
        <w:numPr>
          <w:ilvl w:val="0"/>
          <w:numId w:val="1"/>
        </w:numPr>
        <w:spacing w:beforeLines="50" w:before="156" w:afterLines="50" w:after="156" w:line="360" w:lineRule="auto"/>
        <w:ind w:firstLineChars="0" w:firstLine="0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奖项设置</w:t>
      </w:r>
    </w:p>
    <w:p w:rsidR="00346DBD" w:rsidRDefault="00346DBD" w:rsidP="00711A8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本次竞赛奖项设置特等奖、一等奖、二等奖、三等奖和优胜奖。奖项设置的数量根据参赛队伍数量确定。</w:t>
      </w:r>
    </w:p>
    <w:p w:rsidR="00711A8F" w:rsidRPr="00711A8F" w:rsidRDefault="00711A8F" w:rsidP="00711A8F">
      <w:pPr>
        <w:pStyle w:val="a5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土木与交通工程学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院</w:t>
      </w:r>
      <w:r>
        <w:rPr>
          <w:rFonts w:ascii="仿宋" w:eastAsia="仿宋" w:hAnsi="仿宋" w:hint="eastAsia"/>
          <w:sz w:val="24"/>
          <w:szCs w:val="24"/>
        </w:rPr>
        <w:t>创新</w:t>
      </w:r>
      <w:proofErr w:type="gramEnd"/>
      <w:r>
        <w:rPr>
          <w:rFonts w:ascii="仿宋" w:eastAsia="仿宋" w:hAnsi="仿宋" w:hint="eastAsia"/>
          <w:sz w:val="24"/>
          <w:szCs w:val="24"/>
        </w:rPr>
        <w:t>创业协会</w:t>
      </w:r>
    </w:p>
    <w:p w:rsidR="00346DBD" w:rsidRDefault="00711A8F">
      <w:pPr>
        <w:pStyle w:val="a5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201</w:t>
      </w:r>
      <w:r>
        <w:rPr>
          <w:rFonts w:ascii="仿宋" w:eastAsia="仿宋" w:hAnsi="仿宋" w:cs="仿宋" w:hint="eastAsia"/>
          <w:sz w:val="24"/>
          <w:szCs w:val="24"/>
        </w:rPr>
        <w:t>8</w:t>
      </w:r>
      <w:r w:rsidR="00346DBD">
        <w:rPr>
          <w:rFonts w:ascii="仿宋" w:eastAsia="仿宋" w:hAnsi="仿宋" w:cs="仿宋" w:hint="eastAsia"/>
          <w:sz w:val="24"/>
          <w:szCs w:val="24"/>
        </w:rPr>
        <w:t>年</w:t>
      </w:r>
      <w:r>
        <w:rPr>
          <w:rFonts w:ascii="仿宋" w:eastAsia="仿宋" w:hAnsi="仿宋" w:cs="仿宋"/>
          <w:sz w:val="24"/>
          <w:szCs w:val="24"/>
        </w:rPr>
        <w:t>1</w:t>
      </w:r>
      <w:r w:rsidR="00346DBD">
        <w:rPr>
          <w:rFonts w:ascii="仿宋" w:eastAsia="仿宋" w:hAnsi="仿宋" w:cs="仿宋" w:hint="eastAsia"/>
          <w:sz w:val="24"/>
          <w:szCs w:val="24"/>
        </w:rPr>
        <w:t>月</w:t>
      </w:r>
      <w:r>
        <w:rPr>
          <w:rFonts w:ascii="仿宋" w:eastAsia="仿宋" w:hAnsi="仿宋" w:cs="仿宋" w:hint="eastAsia"/>
          <w:sz w:val="24"/>
          <w:szCs w:val="24"/>
        </w:rPr>
        <w:t>15</w:t>
      </w:r>
      <w:r w:rsidR="00346DBD">
        <w:rPr>
          <w:rFonts w:ascii="仿宋" w:eastAsia="仿宋" w:hAnsi="仿宋" w:cs="仿宋" w:hint="eastAsia"/>
          <w:sz w:val="24"/>
          <w:szCs w:val="24"/>
        </w:rPr>
        <w:t>日</w:t>
      </w:r>
    </w:p>
    <w:sectPr w:rsidR="00346DBD" w:rsidSect="000C7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71E6"/>
    <w:multiLevelType w:val="hybridMultilevel"/>
    <w:tmpl w:val="BAB6903C"/>
    <w:lvl w:ilvl="0" w:tplc="5A3AE74A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32F93CB6"/>
    <w:multiLevelType w:val="multilevel"/>
    <w:tmpl w:val="32F93CB6"/>
    <w:lvl w:ilvl="0">
      <w:start w:val="1"/>
      <w:numFmt w:val="chineseCountingThousand"/>
      <w:suff w:val="space"/>
      <w:lvlText w:val="%1、"/>
      <w:lvlJc w:val="left"/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CF1BB2"/>
    <w:multiLevelType w:val="multilevel"/>
    <w:tmpl w:val="52CF1BB2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1A968CD"/>
    <w:multiLevelType w:val="multilevel"/>
    <w:tmpl w:val="61A968CD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7FE24C18"/>
    <w:multiLevelType w:val="multilevel"/>
    <w:tmpl w:val="7FE24C18"/>
    <w:lvl w:ilvl="0">
      <w:start w:val="1"/>
      <w:numFmt w:val="decimal"/>
      <w:lvlText w:val="%1).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A"/>
    <w:rsid w:val="00027A67"/>
    <w:rsid w:val="00047CBC"/>
    <w:rsid w:val="0009272F"/>
    <w:rsid w:val="000C7326"/>
    <w:rsid w:val="001C55DE"/>
    <w:rsid w:val="001E5F4B"/>
    <w:rsid w:val="002C6E7D"/>
    <w:rsid w:val="00346DBD"/>
    <w:rsid w:val="003D5401"/>
    <w:rsid w:val="00501A5A"/>
    <w:rsid w:val="005701A5"/>
    <w:rsid w:val="006B7DBB"/>
    <w:rsid w:val="00711A8F"/>
    <w:rsid w:val="007858DD"/>
    <w:rsid w:val="008177A4"/>
    <w:rsid w:val="009C2BEB"/>
    <w:rsid w:val="009F3A24"/>
    <w:rsid w:val="00A833A9"/>
    <w:rsid w:val="00B47149"/>
    <w:rsid w:val="00D919BB"/>
    <w:rsid w:val="00D93BF7"/>
    <w:rsid w:val="00E419A9"/>
    <w:rsid w:val="00EA7B62"/>
    <w:rsid w:val="62BB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??" w:eastAsia="宋体" w:hAnsi="??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26"/>
    <w:pPr>
      <w:widowControl w:val="0"/>
      <w:jc w:val="both"/>
    </w:pPr>
    <w:rPr>
      <w:rFonts w:cs="??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C7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0C7326"/>
    <w:rPr>
      <w:sz w:val="18"/>
      <w:szCs w:val="18"/>
    </w:rPr>
  </w:style>
  <w:style w:type="paragraph" w:styleId="a4">
    <w:name w:val="header"/>
    <w:basedOn w:val="a"/>
    <w:link w:val="Char0"/>
    <w:uiPriority w:val="99"/>
    <w:rsid w:val="000C7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0C7326"/>
    <w:rPr>
      <w:sz w:val="18"/>
      <w:szCs w:val="18"/>
    </w:rPr>
  </w:style>
  <w:style w:type="paragraph" w:styleId="a5">
    <w:name w:val="List Paragraph"/>
    <w:basedOn w:val="a"/>
    <w:uiPriority w:val="99"/>
    <w:qFormat/>
    <w:rsid w:val="000C73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??" w:eastAsia="宋体" w:hAnsi="??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26"/>
    <w:pPr>
      <w:widowControl w:val="0"/>
      <w:jc w:val="both"/>
    </w:pPr>
    <w:rPr>
      <w:rFonts w:cs="??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C7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0C7326"/>
    <w:rPr>
      <w:sz w:val="18"/>
      <w:szCs w:val="18"/>
    </w:rPr>
  </w:style>
  <w:style w:type="paragraph" w:styleId="a4">
    <w:name w:val="header"/>
    <w:basedOn w:val="a"/>
    <w:link w:val="Char0"/>
    <w:uiPriority w:val="99"/>
    <w:rsid w:val="000C7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0C7326"/>
    <w:rPr>
      <w:sz w:val="18"/>
      <w:szCs w:val="18"/>
    </w:rPr>
  </w:style>
  <w:style w:type="paragraph" w:styleId="a5">
    <w:name w:val="List Paragraph"/>
    <w:basedOn w:val="a"/>
    <w:uiPriority w:val="99"/>
    <w:qFormat/>
    <w:rsid w:val="000C73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关于举办第一届绿色建筑与建筑节能绿色创新设计竞赛的通知</dc:title>
  <dc:creator>Hansen</dc:creator>
  <cp:lastModifiedBy>Windows 用户</cp:lastModifiedBy>
  <cp:revision>4</cp:revision>
  <dcterms:created xsi:type="dcterms:W3CDTF">2018-01-13T13:02:00Z</dcterms:created>
  <dcterms:modified xsi:type="dcterms:W3CDTF">2018-01-13T16:24:00Z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